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E31" w:rsidRDefault="008D3E31" w:rsidP="00436DC8">
      <w:pPr>
        <w:spacing w:line="240" w:lineRule="auto"/>
        <w:rPr>
          <w:b/>
          <w:bCs/>
          <w:rtl/>
          <w:lang w:bidi="ps-AF"/>
        </w:rPr>
      </w:pPr>
      <w:r w:rsidRPr="008D3E31">
        <w:rPr>
          <w:rFonts w:hint="cs"/>
          <w:b/>
          <w:bCs/>
          <w:rtl/>
          <w:lang w:bidi="ps-AF"/>
        </w:rPr>
        <w:t xml:space="preserve">حکام </w:t>
      </w:r>
      <w:r w:rsidR="00436DC8">
        <w:rPr>
          <w:rFonts w:hint="cs"/>
          <w:b/>
          <w:bCs/>
          <w:rtl/>
          <w:lang w:bidi="ps-AF"/>
        </w:rPr>
        <w:t>باید د حکم پر وخت اجتهاد</w:t>
      </w:r>
      <w:r w:rsidRPr="008D3E31">
        <w:rPr>
          <w:rFonts w:hint="cs"/>
          <w:b/>
          <w:bCs/>
          <w:rtl/>
          <w:lang w:bidi="ps-AF"/>
        </w:rPr>
        <w:t xml:space="preserve"> وکړي:</w:t>
      </w:r>
    </w:p>
    <w:p w:rsidR="008D3E31" w:rsidRPr="001E1B0D" w:rsidRDefault="008D3E31" w:rsidP="008D3E31">
      <w:pPr>
        <w:jc w:val="center"/>
      </w:pPr>
      <w:r w:rsidRPr="001E1B0D">
        <w:rPr>
          <w:b/>
          <w:bCs/>
          <w:rtl/>
          <w:lang w:bidi="fa-IR"/>
        </w:rPr>
        <w:t>عَن</w:t>
      </w:r>
      <w:bookmarkStart w:id="0" w:name="_GoBack"/>
      <w:bookmarkEnd w:id="0"/>
      <w:r w:rsidRPr="001E1B0D">
        <w:rPr>
          <w:b/>
          <w:bCs/>
          <w:rtl/>
          <w:lang w:bidi="fa-IR"/>
        </w:rPr>
        <w:t>ْ عَمْرِو بْنِ الْعَاصِ، أَنَّهُ سَمِعَ رَسُولَ اللهِ صَلَّى اللهُ عَلَيْهِ وَسَلَّمَ قَالَ: «إِذَا حَكَمَ الْحَاكِمُ فَاجْتَهَدَ ثُمَّ أَصَابَ، فَلَهُ أَجْرَانِ، وَإِذَا حَكَمَ فَاجْتَهَدَ ثُمَّ أَخْطَأَ، فَلَهُ أَجْرٌ»</w:t>
      </w:r>
    </w:p>
    <w:p w:rsidR="008D3E31" w:rsidRDefault="008D3E31" w:rsidP="008D3E31">
      <w:pPr>
        <w:jc w:val="center"/>
        <w:rPr>
          <w:rtl/>
          <w:lang w:bidi="fa-IR"/>
        </w:rPr>
      </w:pPr>
      <w:r w:rsidRPr="001E1B0D">
        <w:rPr>
          <w:rtl/>
          <w:lang w:bidi="fa-IR"/>
        </w:rPr>
        <w:t>(رواه مسلم)</w:t>
      </w:r>
    </w:p>
    <w:p w:rsidR="008D3E31" w:rsidRPr="00696C7A" w:rsidRDefault="008D3E31" w:rsidP="00AC28EC">
      <w:pPr>
        <w:jc w:val="center"/>
        <w:rPr>
          <w:i/>
          <w:iCs/>
          <w:rtl/>
          <w:lang w:bidi="ps-AF"/>
        </w:rPr>
      </w:pPr>
      <w:r w:rsidRPr="00696C7A">
        <w:rPr>
          <w:rFonts w:hint="cs"/>
          <w:b/>
          <w:bCs/>
          <w:i/>
          <w:iCs/>
          <w:rtl/>
          <w:lang w:bidi="ps-AF"/>
        </w:rPr>
        <w:t>ژباړه</w:t>
      </w:r>
      <w:r w:rsidRPr="00696C7A">
        <w:rPr>
          <w:rFonts w:hint="cs"/>
          <w:i/>
          <w:iCs/>
          <w:rtl/>
          <w:lang w:bidi="ps-AF"/>
        </w:rPr>
        <w:t xml:space="preserve">: له عمرو </w:t>
      </w:r>
      <w:r w:rsidR="00AC28EC">
        <w:rPr>
          <w:rFonts w:hint="cs"/>
          <w:i/>
          <w:iCs/>
          <w:rtl/>
          <w:lang w:bidi="ps-AF"/>
        </w:rPr>
        <w:t>بن عاص رضی الله عنه څخه روایت دی</w:t>
      </w:r>
      <w:r w:rsidRPr="00696C7A">
        <w:rPr>
          <w:rFonts w:hint="cs"/>
          <w:i/>
          <w:iCs/>
          <w:rtl/>
          <w:lang w:bidi="ps-AF"/>
        </w:rPr>
        <w:t xml:space="preserve"> چې رسول الله صلی الله علیه وسلم وفرمایل: کله چې حکام حکم کوي نو </w:t>
      </w:r>
      <w:r w:rsidR="00AC28EC" w:rsidRPr="00696C7A">
        <w:rPr>
          <w:rFonts w:hint="cs"/>
          <w:i/>
          <w:iCs/>
          <w:rtl/>
          <w:lang w:bidi="ps-AF"/>
        </w:rPr>
        <w:t xml:space="preserve">باید </w:t>
      </w:r>
      <w:r w:rsidRPr="00696C7A">
        <w:rPr>
          <w:rFonts w:hint="cs"/>
          <w:i/>
          <w:iCs/>
          <w:rtl/>
          <w:lang w:bidi="ps-AF"/>
        </w:rPr>
        <w:t>ا</w:t>
      </w:r>
      <w:r w:rsidRPr="00696C7A">
        <w:rPr>
          <w:rFonts w:hint="cs"/>
          <w:i/>
          <w:iCs/>
          <w:rtl/>
          <w:lang w:bidi="ps-AF"/>
        </w:rPr>
        <w:t>جتهاد وکړي، که په اجتهاد</w:t>
      </w:r>
      <w:r w:rsidR="000A638B">
        <w:rPr>
          <w:rFonts w:hint="cs"/>
          <w:i/>
          <w:iCs/>
          <w:rtl/>
          <w:lang w:bidi="ps-AF"/>
        </w:rPr>
        <w:t xml:space="preserve"> کې حق ته ورسېده دوه اجرونه یې</w:t>
      </w:r>
      <w:r w:rsidRPr="00696C7A">
        <w:rPr>
          <w:rFonts w:hint="cs"/>
          <w:i/>
          <w:iCs/>
          <w:rtl/>
          <w:lang w:bidi="ps-AF"/>
        </w:rPr>
        <w:t xml:space="preserve"> دي او که حکم یې پر اجتهاد وکړ او هغه غلط و</w:t>
      </w:r>
      <w:r w:rsidR="000A638B">
        <w:rPr>
          <w:rFonts w:hint="cs"/>
          <w:i/>
          <w:iCs/>
          <w:rtl/>
          <w:lang w:bidi="ps-AF"/>
        </w:rPr>
        <w:t>، نو یو اجر یې</w:t>
      </w:r>
      <w:r w:rsidRPr="00696C7A">
        <w:rPr>
          <w:rFonts w:hint="cs"/>
          <w:i/>
          <w:iCs/>
          <w:rtl/>
          <w:lang w:bidi="ps-AF"/>
        </w:rPr>
        <w:t xml:space="preserve"> دی.</w:t>
      </w:r>
    </w:p>
    <w:p w:rsidR="008D3E31" w:rsidRPr="008D3E31" w:rsidRDefault="008D3E31" w:rsidP="008D3E31">
      <w:pPr>
        <w:rPr>
          <w:b/>
          <w:bCs/>
          <w:rtl/>
          <w:lang w:bidi="ps-AF"/>
        </w:rPr>
      </w:pPr>
      <w:r w:rsidRPr="008D3E31">
        <w:rPr>
          <w:rFonts w:hint="cs"/>
          <w:b/>
          <w:bCs/>
          <w:rtl/>
          <w:lang w:bidi="ps-AF"/>
        </w:rPr>
        <w:t>علماوو ویلي دي:</w:t>
      </w:r>
    </w:p>
    <w:p w:rsidR="008D3E31" w:rsidRDefault="008D3E31" w:rsidP="00402D8B">
      <w:pPr>
        <w:spacing w:line="240" w:lineRule="auto"/>
        <w:rPr>
          <w:rtl/>
          <w:lang w:bidi="ps-AF"/>
        </w:rPr>
      </w:pPr>
      <w:r>
        <w:rPr>
          <w:rFonts w:hint="cs"/>
          <w:rtl/>
          <w:lang w:bidi="ps-AF"/>
        </w:rPr>
        <w:t xml:space="preserve">مسلمانان په دې </w:t>
      </w:r>
      <w:r w:rsidR="00402D8B">
        <w:rPr>
          <w:rFonts w:hint="cs"/>
          <w:rtl/>
          <w:lang w:bidi="ps-AF"/>
        </w:rPr>
        <w:t>اړه د نظر  اتفاق لري</w:t>
      </w:r>
      <w:r>
        <w:rPr>
          <w:rFonts w:hint="cs"/>
          <w:rtl/>
          <w:lang w:bidi="ps-AF"/>
        </w:rPr>
        <w:t xml:space="preserve">، چې دا حدیث </w:t>
      </w:r>
      <w:r w:rsidR="00AC28EC">
        <w:rPr>
          <w:rFonts w:hint="cs"/>
          <w:rtl/>
          <w:lang w:bidi="ps-AF"/>
        </w:rPr>
        <w:t>د هغو عالمو حکامو په اړه نازل شوی</w:t>
      </w:r>
      <w:r w:rsidR="00DD2AB5">
        <w:rPr>
          <w:rFonts w:hint="cs"/>
          <w:rtl/>
          <w:lang w:bidi="ps-AF"/>
        </w:rPr>
        <w:t xml:space="preserve"> چې د اجتهاد صلاحی</w:t>
      </w:r>
      <w:r w:rsidR="00402D8B">
        <w:rPr>
          <w:rFonts w:hint="cs"/>
          <w:rtl/>
          <w:lang w:bidi="ps-AF"/>
        </w:rPr>
        <w:t>ت و</w:t>
      </w:r>
      <w:r w:rsidR="00DD2AB5">
        <w:rPr>
          <w:rFonts w:hint="cs"/>
          <w:rtl/>
          <w:lang w:bidi="ps-AF"/>
        </w:rPr>
        <w:t xml:space="preserve">لري، نو </w:t>
      </w:r>
      <w:r w:rsidR="000A638B">
        <w:rPr>
          <w:rFonts w:hint="cs"/>
          <w:rtl/>
          <w:lang w:bidi="ps-AF"/>
        </w:rPr>
        <w:t xml:space="preserve">که </w:t>
      </w:r>
      <w:r w:rsidR="00402D8B">
        <w:rPr>
          <w:rFonts w:hint="cs"/>
          <w:rtl/>
          <w:lang w:bidi="ps-AF"/>
        </w:rPr>
        <w:t>په اجتهاد کې یې حق ته ورسېد،</w:t>
      </w:r>
      <w:r w:rsidR="00DD2AB5">
        <w:rPr>
          <w:rFonts w:hint="cs"/>
          <w:rtl/>
          <w:lang w:bidi="ps-AF"/>
        </w:rPr>
        <w:t xml:space="preserve"> دوه اجرونه </w:t>
      </w:r>
      <w:r w:rsidR="000A638B">
        <w:rPr>
          <w:rFonts w:hint="cs"/>
          <w:rtl/>
          <w:lang w:bidi="ps-AF"/>
        </w:rPr>
        <w:t>یې</w:t>
      </w:r>
      <w:r w:rsidR="00DD2AB5">
        <w:rPr>
          <w:rFonts w:hint="cs"/>
          <w:rtl/>
          <w:lang w:bidi="ps-AF"/>
        </w:rPr>
        <w:t xml:space="preserve"> دي</w:t>
      </w:r>
      <w:r w:rsidR="000A638B">
        <w:rPr>
          <w:rFonts w:hint="cs"/>
          <w:rtl/>
          <w:lang w:bidi="ps-AF"/>
        </w:rPr>
        <w:t>،</w:t>
      </w:r>
      <w:r w:rsidR="00DD2AB5">
        <w:rPr>
          <w:rFonts w:hint="cs"/>
          <w:rtl/>
          <w:lang w:bidi="ps-AF"/>
        </w:rPr>
        <w:t xml:space="preserve"> یو اجر د اجتهاد لپاره او بل یې حق ته د رسېدو لپاره؛ خو که په اجتهاد کې یې خطا وکړه، یوازې د اجتهاد اجر</w:t>
      </w:r>
      <w:r w:rsidR="000A638B">
        <w:rPr>
          <w:rFonts w:hint="cs"/>
          <w:rtl/>
          <w:lang w:bidi="ps-AF"/>
        </w:rPr>
        <w:t xml:space="preserve"> یې</w:t>
      </w:r>
      <w:r w:rsidR="00DD2AB5">
        <w:rPr>
          <w:rFonts w:hint="cs"/>
          <w:rtl/>
          <w:lang w:bidi="ps-AF"/>
        </w:rPr>
        <w:t xml:space="preserve"> ورسېږي.</w:t>
      </w:r>
    </w:p>
    <w:p w:rsidR="00DD2AB5" w:rsidRDefault="00F736A9" w:rsidP="00402D8B">
      <w:pPr>
        <w:spacing w:line="240" w:lineRule="auto"/>
        <w:rPr>
          <w:rtl/>
          <w:lang w:bidi="ps-AF"/>
        </w:rPr>
      </w:pPr>
      <w:r>
        <w:rPr>
          <w:rFonts w:hint="cs"/>
          <w:rtl/>
          <w:lang w:bidi="ps-AF"/>
        </w:rPr>
        <w:t xml:space="preserve">پر دې سربېره </w:t>
      </w:r>
      <w:r w:rsidR="00402D8B">
        <w:rPr>
          <w:rFonts w:hint="cs"/>
          <w:rtl/>
          <w:lang w:bidi="ps-AF"/>
        </w:rPr>
        <w:t xml:space="preserve">د </w:t>
      </w:r>
      <w:r w:rsidR="00402D8B">
        <w:rPr>
          <w:rFonts w:hint="cs"/>
          <w:rtl/>
          <w:lang w:bidi="ps-AF"/>
        </w:rPr>
        <w:t>حدیث</w:t>
      </w:r>
      <w:r w:rsidR="00402D8B">
        <w:rPr>
          <w:rFonts w:hint="cs"/>
          <w:rtl/>
          <w:lang w:bidi="ps-AF"/>
        </w:rPr>
        <w:t xml:space="preserve"> </w:t>
      </w:r>
      <w:r>
        <w:rPr>
          <w:rFonts w:hint="cs"/>
          <w:rtl/>
          <w:lang w:bidi="ps-AF"/>
        </w:rPr>
        <w:t xml:space="preserve">علماء فرمایي: هغه </w:t>
      </w:r>
      <w:r w:rsidR="000A638B">
        <w:rPr>
          <w:rFonts w:hint="cs"/>
          <w:rtl/>
          <w:lang w:bidi="ps-AF"/>
        </w:rPr>
        <w:t>حکام</w:t>
      </w:r>
      <w:r>
        <w:rPr>
          <w:rFonts w:hint="cs"/>
          <w:rtl/>
          <w:lang w:bidi="ps-AF"/>
        </w:rPr>
        <w:t xml:space="preserve"> چې د اجتهاد وړتیا ونه لري، جایزه ن</w:t>
      </w:r>
      <w:r w:rsidR="000A638B">
        <w:rPr>
          <w:rFonts w:hint="cs"/>
          <w:rtl/>
          <w:lang w:bidi="ps-AF"/>
        </w:rPr>
        <w:t>ه ده</w:t>
      </w:r>
      <w:r>
        <w:rPr>
          <w:rFonts w:hint="cs"/>
          <w:rtl/>
          <w:lang w:bidi="ps-AF"/>
        </w:rPr>
        <w:t xml:space="preserve"> چې حکم وکړي، ځکه </w:t>
      </w:r>
      <w:r w:rsidR="00AC28EC">
        <w:rPr>
          <w:rFonts w:hint="cs"/>
          <w:rtl/>
          <w:lang w:bidi="ps-AF"/>
        </w:rPr>
        <w:t>ورته</w:t>
      </w:r>
      <w:r w:rsidR="00AC28EC">
        <w:rPr>
          <w:rFonts w:hint="cs"/>
          <w:rtl/>
          <w:lang w:bidi="ps-AF"/>
        </w:rPr>
        <w:t xml:space="preserve"> اجر ن</w:t>
      </w:r>
      <w:r>
        <w:rPr>
          <w:rFonts w:hint="cs"/>
          <w:rtl/>
          <w:lang w:bidi="ps-AF"/>
        </w:rPr>
        <w:t>شته او حکم یې نه عملي کېږي</w:t>
      </w:r>
      <w:r w:rsidR="002B495E">
        <w:rPr>
          <w:rFonts w:hint="cs"/>
          <w:rtl/>
          <w:lang w:bidi="ps-AF"/>
        </w:rPr>
        <w:t xml:space="preserve">، </w:t>
      </w:r>
      <w:r w:rsidR="00402D8B">
        <w:rPr>
          <w:rFonts w:hint="cs"/>
          <w:rtl/>
          <w:lang w:bidi="ps-AF"/>
        </w:rPr>
        <w:t>ان که په حق سره هم حکم وکړي</w:t>
      </w:r>
      <w:r w:rsidR="002B495E">
        <w:rPr>
          <w:rFonts w:hint="cs"/>
          <w:rtl/>
          <w:lang w:bidi="ps-AF"/>
        </w:rPr>
        <w:t xml:space="preserve">، ځکه د </w:t>
      </w:r>
      <w:r w:rsidR="000A638B">
        <w:rPr>
          <w:rFonts w:hint="cs"/>
          <w:rtl/>
          <w:lang w:bidi="ps-AF"/>
        </w:rPr>
        <w:t xml:space="preserve">هغه د </w:t>
      </w:r>
      <w:r w:rsidR="002B495E">
        <w:rPr>
          <w:rFonts w:hint="cs"/>
          <w:rtl/>
          <w:lang w:bidi="ps-AF"/>
        </w:rPr>
        <w:t xml:space="preserve">موافقت </w:t>
      </w:r>
      <w:r w:rsidR="000A638B">
        <w:rPr>
          <w:rFonts w:hint="cs"/>
          <w:rtl/>
          <w:lang w:bidi="ps-AF"/>
        </w:rPr>
        <w:t xml:space="preserve">حکم </w:t>
      </w:r>
      <w:r w:rsidR="002B495E">
        <w:rPr>
          <w:rFonts w:hint="cs"/>
          <w:rtl/>
          <w:lang w:bidi="ps-AF"/>
        </w:rPr>
        <w:t>یو اتفاقي کار</w:t>
      </w:r>
      <w:r w:rsidR="000A638B">
        <w:rPr>
          <w:rFonts w:hint="cs"/>
          <w:rtl/>
          <w:lang w:bidi="ps-AF"/>
        </w:rPr>
        <w:t xml:space="preserve"> دی نه له شرعي مصادرو اخیستل شوی</w:t>
      </w:r>
      <w:r w:rsidR="002B495E">
        <w:rPr>
          <w:rFonts w:hint="cs"/>
          <w:rtl/>
          <w:lang w:bidi="ps-AF"/>
        </w:rPr>
        <w:t xml:space="preserve"> او هغه </w:t>
      </w:r>
      <w:r w:rsidR="00402D8B">
        <w:rPr>
          <w:rFonts w:hint="cs"/>
          <w:rtl/>
          <w:lang w:bidi="ps-AF"/>
        </w:rPr>
        <w:t>یې په ټولو احکامو کې ګنهګار ګڼل کېږي</w:t>
      </w:r>
      <w:r w:rsidR="002B495E">
        <w:rPr>
          <w:rFonts w:hint="cs"/>
          <w:rtl/>
          <w:lang w:bidi="ps-AF"/>
        </w:rPr>
        <w:t xml:space="preserve"> او ټول یې مردود ګڼل کېږي او په هېڅ ی</w:t>
      </w:r>
      <w:r w:rsidR="000A638B">
        <w:rPr>
          <w:rFonts w:hint="cs"/>
          <w:rtl/>
          <w:lang w:bidi="ps-AF"/>
        </w:rPr>
        <w:t xml:space="preserve">وه کې معذور نه ګڼل کېږي. </w:t>
      </w:r>
    </w:p>
    <w:p w:rsidR="002B495E" w:rsidRDefault="002B495E" w:rsidP="002B495E">
      <w:pPr>
        <w:spacing w:line="240" w:lineRule="auto"/>
        <w:rPr>
          <w:rtl/>
          <w:lang w:bidi="ps-AF"/>
        </w:rPr>
      </w:pPr>
      <w:r>
        <w:rPr>
          <w:rFonts w:hint="cs"/>
          <w:rtl/>
          <w:lang w:bidi="ps-AF"/>
        </w:rPr>
        <w:t xml:space="preserve">لکه څرنګه چې رسول الله صلی الله علیه وسلم په يوه حدیث کې فرمایي: </w:t>
      </w:r>
    </w:p>
    <w:p w:rsidR="002B495E" w:rsidRPr="001E1B0D" w:rsidRDefault="002B495E" w:rsidP="002B495E">
      <w:pPr>
        <w:jc w:val="center"/>
        <w:rPr>
          <w:b/>
          <w:bCs/>
        </w:rPr>
      </w:pPr>
      <w:r w:rsidRPr="001E1B0D">
        <w:rPr>
          <w:b/>
          <w:bCs/>
          <w:rtl/>
          <w:lang w:bidi="fa-IR"/>
        </w:rPr>
        <w:t>«الْقُضَاةُ ثَلَاثَةٌ قَاضٍ فِي الْجَنَّةِ وَاثْنَانِ فِي النَّارِ، قَاضٍ عَرَفَ الْحَقَّ فَقَضَى بِهِ فَذَلِكَ فِي الْجَنَّةِ، وَقَاضٍ قَضَى بِالْجَهْلِ فَذَلِكَ فِي النَّارِ، وَقَاضٍ عَرَفَ الْحَقَّ وَجَارَ فِي الْحُكْمِ فَهُوَ فِي النَّارِ»</w:t>
      </w:r>
    </w:p>
    <w:p w:rsidR="002B495E" w:rsidRPr="001E1B0D" w:rsidRDefault="002B495E" w:rsidP="002B495E">
      <w:pPr>
        <w:jc w:val="center"/>
        <w:rPr>
          <w:rtl/>
          <w:lang w:bidi="fa-IR"/>
        </w:rPr>
      </w:pPr>
      <w:r w:rsidRPr="001E1B0D">
        <w:rPr>
          <w:rtl/>
          <w:lang w:bidi="fa-IR"/>
        </w:rPr>
        <w:t>(جامع بيان العلم وفضله)</w:t>
      </w:r>
    </w:p>
    <w:p w:rsidR="002B495E" w:rsidRPr="00696C7A" w:rsidRDefault="002B495E" w:rsidP="00696C7A">
      <w:pPr>
        <w:spacing w:line="240" w:lineRule="auto"/>
        <w:jc w:val="center"/>
        <w:rPr>
          <w:i/>
          <w:iCs/>
          <w:rtl/>
          <w:lang w:bidi="ps-AF"/>
        </w:rPr>
      </w:pPr>
      <w:r w:rsidRPr="00696C7A">
        <w:rPr>
          <w:rFonts w:hint="cs"/>
          <w:b/>
          <w:bCs/>
          <w:i/>
          <w:iCs/>
          <w:rtl/>
          <w:lang w:bidi="ps-AF"/>
        </w:rPr>
        <w:t>ژباړه</w:t>
      </w:r>
      <w:r w:rsidRPr="00696C7A">
        <w:rPr>
          <w:rFonts w:hint="cs"/>
          <w:i/>
          <w:iCs/>
          <w:rtl/>
          <w:lang w:bidi="ps-AF"/>
        </w:rPr>
        <w:t>: قاضیان</w:t>
      </w:r>
      <w:r w:rsidR="00402D8B">
        <w:rPr>
          <w:rFonts w:hint="cs"/>
          <w:i/>
          <w:iCs/>
          <w:rtl/>
          <w:lang w:bidi="ps-AF"/>
        </w:rPr>
        <w:t xml:space="preserve"> په درې ډوله دي: یوه ډله جنتي</w:t>
      </w:r>
      <w:r w:rsidRPr="00696C7A">
        <w:rPr>
          <w:rFonts w:hint="cs"/>
          <w:i/>
          <w:iCs/>
          <w:rtl/>
          <w:lang w:bidi="ps-AF"/>
        </w:rPr>
        <w:t xml:space="preserve"> او دوه نورې دوزخي</w:t>
      </w:r>
      <w:r w:rsidR="00402D8B">
        <w:rPr>
          <w:rFonts w:hint="cs"/>
          <w:i/>
          <w:iCs/>
          <w:rtl/>
          <w:lang w:bidi="ps-AF"/>
        </w:rPr>
        <w:t xml:space="preserve"> دي</w:t>
      </w:r>
      <w:r w:rsidRPr="00696C7A">
        <w:rPr>
          <w:rFonts w:hint="cs"/>
          <w:i/>
          <w:iCs/>
          <w:rtl/>
          <w:lang w:bidi="ps-AF"/>
        </w:rPr>
        <w:t xml:space="preserve">. هغه </w:t>
      </w:r>
      <w:r w:rsidR="007C251B" w:rsidRPr="00696C7A">
        <w:rPr>
          <w:rFonts w:hint="cs"/>
          <w:i/>
          <w:iCs/>
          <w:rtl/>
          <w:lang w:bidi="ps-AF"/>
        </w:rPr>
        <w:t>قاضي چې حق یې وپېژنده او حکم یې پرې وکړ هغه جنتي دی او هغه قاضي چې په ناپوهۍ</w:t>
      </w:r>
      <w:r w:rsidR="004108B0">
        <w:rPr>
          <w:rFonts w:hint="cs"/>
          <w:i/>
          <w:iCs/>
          <w:rtl/>
          <w:lang w:bidi="ps-AF"/>
        </w:rPr>
        <w:t>(جهل) سره</w:t>
      </w:r>
      <w:r w:rsidR="007C251B" w:rsidRPr="00696C7A">
        <w:rPr>
          <w:rFonts w:hint="cs"/>
          <w:i/>
          <w:iCs/>
          <w:rtl/>
          <w:lang w:bidi="ps-AF"/>
        </w:rPr>
        <w:t xml:space="preserve"> حک</w:t>
      </w:r>
      <w:r w:rsidR="000A638B">
        <w:rPr>
          <w:rFonts w:hint="cs"/>
          <w:i/>
          <w:iCs/>
          <w:rtl/>
          <w:lang w:bidi="ps-AF"/>
        </w:rPr>
        <w:t>م</w:t>
      </w:r>
      <w:r w:rsidR="004108B0">
        <w:rPr>
          <w:rFonts w:hint="cs"/>
          <w:i/>
          <w:iCs/>
          <w:rtl/>
          <w:lang w:bidi="ps-AF"/>
        </w:rPr>
        <w:t xml:space="preserve"> کوي</w:t>
      </w:r>
      <w:r w:rsidR="000A638B">
        <w:rPr>
          <w:rFonts w:hint="cs"/>
          <w:i/>
          <w:iCs/>
          <w:rtl/>
          <w:lang w:bidi="ps-AF"/>
        </w:rPr>
        <w:t xml:space="preserve"> او همدارنګه هغه قاضي چې حق وپېژني او په حکم کې بې پروایي او</w:t>
      </w:r>
      <w:r w:rsidR="007C251B" w:rsidRPr="00696C7A">
        <w:rPr>
          <w:rFonts w:hint="cs"/>
          <w:i/>
          <w:iCs/>
          <w:rtl/>
          <w:lang w:bidi="ps-AF"/>
        </w:rPr>
        <w:t xml:space="preserve"> ظلم وکړ</w:t>
      </w:r>
      <w:r w:rsidR="000A638B">
        <w:rPr>
          <w:rFonts w:hint="cs"/>
          <w:i/>
          <w:iCs/>
          <w:rtl/>
          <w:lang w:bidi="ps-AF"/>
        </w:rPr>
        <w:t>ي،</w:t>
      </w:r>
      <w:r w:rsidR="004108B0">
        <w:rPr>
          <w:rFonts w:hint="cs"/>
          <w:i/>
          <w:iCs/>
          <w:rtl/>
          <w:lang w:bidi="ps-AF"/>
        </w:rPr>
        <w:t xml:space="preserve"> هغوی</w:t>
      </w:r>
      <w:r w:rsidR="007C251B" w:rsidRPr="00696C7A">
        <w:rPr>
          <w:rFonts w:hint="cs"/>
          <w:i/>
          <w:iCs/>
          <w:rtl/>
          <w:lang w:bidi="ps-AF"/>
        </w:rPr>
        <w:t xml:space="preserve"> دوزخیان دي.</w:t>
      </w:r>
    </w:p>
    <w:p w:rsidR="007C251B" w:rsidRPr="008D3E31" w:rsidRDefault="007C251B" w:rsidP="002B495E">
      <w:pPr>
        <w:spacing w:line="240" w:lineRule="auto"/>
        <w:rPr>
          <w:lang w:bidi="ps-AF"/>
        </w:rPr>
      </w:pPr>
    </w:p>
    <w:sectPr w:rsidR="007C251B" w:rsidRPr="008D3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hij Nazanin">
    <w:panose1 w:val="02040503050201020203"/>
    <w:charset w:val="00"/>
    <w:family w:val="roman"/>
    <w:pitch w:val="variable"/>
    <w:sig w:usb0="8000202F" w:usb1="8000A04A" w:usb2="00000008" w:usb3="00000000" w:csb0="0000004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31"/>
    <w:rsid w:val="000A638B"/>
    <w:rsid w:val="002B495E"/>
    <w:rsid w:val="003F61CE"/>
    <w:rsid w:val="00402D8B"/>
    <w:rsid w:val="004108B0"/>
    <w:rsid w:val="00436DC8"/>
    <w:rsid w:val="00696C7A"/>
    <w:rsid w:val="006D576C"/>
    <w:rsid w:val="007C251B"/>
    <w:rsid w:val="008D3E31"/>
    <w:rsid w:val="00AC28EC"/>
    <w:rsid w:val="00DD2AB5"/>
    <w:rsid w:val="00F736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043D"/>
  <w15:chartTrackingRefBased/>
  <w15:docId w15:val="{52DA8000-30D6-4A89-A3E9-9024DB48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hij Nazanin" w:eastAsiaTheme="minorHAnsi" w:hAnsi="Bahij Nazanin" w:cs="Bahij Nazanin"/>
        <w:sz w:val="24"/>
        <w:szCs w:val="24"/>
        <w:lang w:val="en-US" w:eastAsia="en-US" w:bidi="ar-SA"/>
      </w:rPr>
    </w:rPrDefault>
    <w:pPrDefault>
      <w:pPr>
        <w:bidi/>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2019-02-20T19:15:00Z</dcterms:created>
  <dcterms:modified xsi:type="dcterms:W3CDTF">2019-02-21T17:10:00Z</dcterms:modified>
</cp:coreProperties>
</file>